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CDD" w:rsidRDefault="00E72CDD" w:rsidP="00017224">
      <w:pPr>
        <w:rPr>
          <w:rFonts w:ascii="Times New Roman" w:hAnsi="Times New Roman" w:cs="Times New Roman"/>
          <w:sz w:val="24"/>
          <w:szCs w:val="24"/>
        </w:rPr>
      </w:pPr>
    </w:p>
    <w:p w:rsidR="00F1186C" w:rsidRDefault="00F1186C" w:rsidP="00017224">
      <w:pPr>
        <w:rPr>
          <w:rFonts w:ascii="Times New Roman" w:hAnsi="Times New Roman" w:cs="Times New Roman"/>
          <w:sz w:val="24"/>
          <w:szCs w:val="24"/>
        </w:rPr>
      </w:pPr>
    </w:p>
    <w:p w:rsidR="00F1186C" w:rsidRDefault="00F1186C" w:rsidP="00017224">
      <w:pPr>
        <w:rPr>
          <w:rFonts w:ascii="Times New Roman" w:hAnsi="Times New Roman" w:cs="Times New Roman"/>
          <w:sz w:val="24"/>
          <w:szCs w:val="24"/>
        </w:rPr>
      </w:pPr>
    </w:p>
    <w:p w:rsidR="00F1186C" w:rsidRDefault="00F1186C" w:rsidP="00017224">
      <w:pPr>
        <w:rPr>
          <w:rFonts w:ascii="Times New Roman" w:hAnsi="Times New Roman" w:cs="Times New Roman"/>
          <w:sz w:val="24"/>
          <w:szCs w:val="24"/>
        </w:rPr>
      </w:pPr>
    </w:p>
    <w:p w:rsidR="00F1186C" w:rsidRDefault="00720F36" w:rsidP="00017224">
      <w:pPr>
        <w:jc w:val="center"/>
        <w:rPr>
          <w:rFonts w:ascii="Times New Roman" w:hAnsi="Times New Roman" w:cs="Times New Roman"/>
          <w:sz w:val="24"/>
          <w:szCs w:val="24"/>
        </w:rPr>
      </w:pPr>
      <w:r>
        <w:rPr>
          <w:rFonts w:ascii="Times New Roman" w:hAnsi="Times New Roman" w:cs="Times New Roman"/>
          <w:sz w:val="24"/>
          <w:szCs w:val="24"/>
        </w:rPr>
        <w:t>Professional Ethics</w:t>
      </w:r>
    </w:p>
    <w:p w:rsidR="00F1186C" w:rsidRDefault="00720F36" w:rsidP="00017224">
      <w:pPr>
        <w:jc w:val="center"/>
        <w:rPr>
          <w:rFonts w:ascii="Times New Roman" w:hAnsi="Times New Roman" w:cs="Times New Roman"/>
          <w:sz w:val="24"/>
          <w:szCs w:val="24"/>
        </w:rPr>
      </w:pPr>
      <w:r>
        <w:rPr>
          <w:rFonts w:ascii="Times New Roman" w:hAnsi="Times New Roman" w:cs="Times New Roman"/>
          <w:sz w:val="24"/>
          <w:szCs w:val="24"/>
        </w:rPr>
        <w:t xml:space="preserve">Name </w:t>
      </w:r>
    </w:p>
    <w:p w:rsidR="00F1186C" w:rsidRDefault="00720F36" w:rsidP="00017224">
      <w:pPr>
        <w:jc w:val="center"/>
        <w:rPr>
          <w:rFonts w:ascii="Times New Roman" w:hAnsi="Times New Roman" w:cs="Times New Roman"/>
          <w:sz w:val="24"/>
          <w:szCs w:val="24"/>
        </w:rPr>
      </w:pPr>
      <w:r>
        <w:rPr>
          <w:rFonts w:ascii="Times New Roman" w:hAnsi="Times New Roman" w:cs="Times New Roman"/>
          <w:sz w:val="24"/>
          <w:szCs w:val="24"/>
        </w:rPr>
        <w:t>Tutor</w:t>
      </w:r>
    </w:p>
    <w:p w:rsidR="00F1186C" w:rsidRDefault="00720F36" w:rsidP="00017224">
      <w:pPr>
        <w:jc w:val="center"/>
        <w:rPr>
          <w:rFonts w:ascii="Times New Roman" w:hAnsi="Times New Roman" w:cs="Times New Roman"/>
          <w:sz w:val="24"/>
          <w:szCs w:val="24"/>
        </w:rPr>
      </w:pPr>
      <w:r>
        <w:rPr>
          <w:rFonts w:ascii="Times New Roman" w:hAnsi="Times New Roman" w:cs="Times New Roman"/>
          <w:sz w:val="24"/>
          <w:szCs w:val="24"/>
        </w:rPr>
        <w:t>Institution</w:t>
      </w:r>
    </w:p>
    <w:p w:rsidR="00F1186C" w:rsidRDefault="00720F36" w:rsidP="00017224">
      <w:pPr>
        <w:jc w:val="center"/>
        <w:rPr>
          <w:rFonts w:ascii="Times New Roman" w:hAnsi="Times New Roman" w:cs="Times New Roman"/>
          <w:sz w:val="24"/>
          <w:szCs w:val="24"/>
        </w:rPr>
      </w:pPr>
      <w:r>
        <w:rPr>
          <w:rFonts w:ascii="Times New Roman" w:hAnsi="Times New Roman" w:cs="Times New Roman"/>
          <w:sz w:val="24"/>
          <w:szCs w:val="24"/>
        </w:rPr>
        <w:t>Date</w:t>
      </w:r>
    </w:p>
    <w:p w:rsidR="00F1186C" w:rsidRDefault="00F1186C" w:rsidP="00017224">
      <w:pPr>
        <w:jc w:val="center"/>
        <w:rPr>
          <w:rFonts w:ascii="Times New Roman" w:hAnsi="Times New Roman" w:cs="Times New Roman"/>
          <w:sz w:val="24"/>
          <w:szCs w:val="24"/>
        </w:rPr>
      </w:pPr>
    </w:p>
    <w:p w:rsidR="00F1186C" w:rsidRDefault="00F1186C" w:rsidP="00017224">
      <w:pPr>
        <w:jc w:val="center"/>
        <w:rPr>
          <w:rFonts w:ascii="Times New Roman" w:hAnsi="Times New Roman" w:cs="Times New Roman"/>
          <w:sz w:val="24"/>
          <w:szCs w:val="24"/>
        </w:rPr>
      </w:pPr>
    </w:p>
    <w:p w:rsidR="00F1186C" w:rsidRDefault="00F1186C" w:rsidP="00017224">
      <w:pPr>
        <w:jc w:val="center"/>
        <w:rPr>
          <w:rFonts w:ascii="Times New Roman" w:hAnsi="Times New Roman" w:cs="Times New Roman"/>
          <w:sz w:val="24"/>
          <w:szCs w:val="24"/>
        </w:rPr>
      </w:pPr>
    </w:p>
    <w:p w:rsidR="00F1186C" w:rsidRDefault="00F1186C" w:rsidP="00017224">
      <w:pPr>
        <w:jc w:val="center"/>
        <w:rPr>
          <w:rFonts w:ascii="Times New Roman" w:hAnsi="Times New Roman" w:cs="Times New Roman"/>
          <w:sz w:val="24"/>
          <w:szCs w:val="24"/>
        </w:rPr>
      </w:pPr>
    </w:p>
    <w:p w:rsidR="00F1186C" w:rsidRDefault="00F1186C" w:rsidP="00017224">
      <w:pPr>
        <w:jc w:val="center"/>
        <w:rPr>
          <w:rFonts w:ascii="Times New Roman" w:hAnsi="Times New Roman" w:cs="Times New Roman"/>
          <w:sz w:val="24"/>
          <w:szCs w:val="24"/>
        </w:rPr>
      </w:pPr>
    </w:p>
    <w:p w:rsidR="00F1186C" w:rsidRDefault="00F1186C" w:rsidP="00017224">
      <w:pPr>
        <w:jc w:val="center"/>
        <w:rPr>
          <w:rFonts w:ascii="Times New Roman" w:hAnsi="Times New Roman" w:cs="Times New Roman"/>
          <w:sz w:val="24"/>
          <w:szCs w:val="24"/>
        </w:rPr>
      </w:pPr>
    </w:p>
    <w:p w:rsidR="00F1186C" w:rsidRDefault="00F1186C" w:rsidP="00017224">
      <w:pPr>
        <w:jc w:val="center"/>
        <w:rPr>
          <w:rFonts w:ascii="Times New Roman" w:hAnsi="Times New Roman" w:cs="Times New Roman"/>
          <w:sz w:val="24"/>
          <w:szCs w:val="24"/>
        </w:rPr>
      </w:pPr>
    </w:p>
    <w:p w:rsidR="00F1186C" w:rsidRDefault="00F1186C" w:rsidP="00017224">
      <w:pPr>
        <w:jc w:val="center"/>
        <w:rPr>
          <w:rFonts w:ascii="Times New Roman" w:hAnsi="Times New Roman" w:cs="Times New Roman"/>
          <w:sz w:val="24"/>
          <w:szCs w:val="24"/>
        </w:rPr>
      </w:pPr>
    </w:p>
    <w:p w:rsidR="00F1186C" w:rsidRDefault="00F1186C" w:rsidP="00017224">
      <w:pPr>
        <w:jc w:val="center"/>
        <w:rPr>
          <w:rFonts w:ascii="Times New Roman" w:hAnsi="Times New Roman" w:cs="Times New Roman"/>
          <w:sz w:val="24"/>
          <w:szCs w:val="24"/>
        </w:rPr>
      </w:pPr>
    </w:p>
    <w:p w:rsidR="00F1186C" w:rsidRDefault="00720F36" w:rsidP="00017224">
      <w:pPr>
        <w:jc w:val="center"/>
        <w:rPr>
          <w:rFonts w:ascii="Times New Roman" w:hAnsi="Times New Roman" w:cs="Times New Roman"/>
          <w:b/>
          <w:sz w:val="24"/>
          <w:szCs w:val="24"/>
        </w:rPr>
      </w:pPr>
      <w:r w:rsidRPr="00F1186C">
        <w:rPr>
          <w:rFonts w:ascii="Times New Roman" w:hAnsi="Times New Roman" w:cs="Times New Roman"/>
          <w:b/>
          <w:sz w:val="24"/>
          <w:szCs w:val="24"/>
        </w:rPr>
        <w:lastRenderedPageBreak/>
        <w:t>Professional Ethics</w:t>
      </w:r>
    </w:p>
    <w:p w:rsidR="00F1186C" w:rsidRDefault="00720F36" w:rsidP="00017224">
      <w:pPr>
        <w:rPr>
          <w:rFonts w:ascii="Times New Roman" w:hAnsi="Times New Roman" w:cs="Times New Roman"/>
          <w:sz w:val="24"/>
          <w:szCs w:val="24"/>
        </w:rPr>
      </w:pPr>
      <w:r>
        <w:rPr>
          <w:rFonts w:ascii="Times New Roman" w:hAnsi="Times New Roman" w:cs="Times New Roman"/>
          <w:sz w:val="24"/>
          <w:szCs w:val="24"/>
        </w:rPr>
        <w:t>A dual relationship in therapy has been defined as a situation where the therapist develops another relationship with the client</w:t>
      </w:r>
      <w:r w:rsidR="00A940BC">
        <w:rPr>
          <w:rFonts w:ascii="Times New Roman" w:hAnsi="Times New Roman" w:cs="Times New Roman"/>
          <w:sz w:val="24"/>
          <w:szCs w:val="24"/>
        </w:rPr>
        <w:t xml:space="preserve"> (Kaplan et al., 2017)</w:t>
      </w:r>
      <w:r>
        <w:rPr>
          <w:rFonts w:ascii="Times New Roman" w:hAnsi="Times New Roman" w:cs="Times New Roman"/>
          <w:sz w:val="24"/>
          <w:szCs w:val="24"/>
        </w:rPr>
        <w:t>. The kind of secondary relationship developed other than the therapist-client relationship can either be a professional relationship or an intimate relationship. Once a secondary relationship develops, the initial relationship becomes vulnerable to breaking.</w:t>
      </w:r>
    </w:p>
    <w:p w:rsidR="006B69DC" w:rsidRDefault="00720F36" w:rsidP="00017224">
      <w:pPr>
        <w:rPr>
          <w:rFonts w:ascii="Times New Roman" w:hAnsi="Times New Roman" w:cs="Times New Roman"/>
          <w:sz w:val="24"/>
          <w:szCs w:val="24"/>
        </w:rPr>
      </w:pPr>
      <w:r w:rsidRPr="006B69DC">
        <w:rPr>
          <w:rFonts w:ascii="Times New Roman" w:hAnsi="Times New Roman" w:cs="Times New Roman"/>
          <w:sz w:val="24"/>
          <w:szCs w:val="24"/>
        </w:rPr>
        <w:t>Because of the confusions that may emerge in sexual and non-sexual circumstances, the presence of a double relationship presents moral contemplations and possibly, legal issues</w:t>
      </w:r>
      <w:r w:rsidR="00DE71B4">
        <w:rPr>
          <w:rFonts w:ascii="Times New Roman" w:hAnsi="Times New Roman" w:cs="Times New Roman"/>
          <w:sz w:val="24"/>
          <w:szCs w:val="24"/>
        </w:rPr>
        <w:t xml:space="preserve"> (Davies, 2016)</w:t>
      </w:r>
      <w:r w:rsidRPr="006B69DC">
        <w:rPr>
          <w:rFonts w:ascii="Times New Roman" w:hAnsi="Times New Roman" w:cs="Times New Roman"/>
          <w:sz w:val="24"/>
          <w:szCs w:val="24"/>
        </w:rPr>
        <w:t>. Be that as it may, a dual relationship isn't untrustworthy; it might make ready for a reinforced relationship bond or a profitable trade of products and ventures.</w:t>
      </w:r>
    </w:p>
    <w:p w:rsidR="002F7E6B" w:rsidRDefault="00720F36" w:rsidP="00017224">
      <w:pPr>
        <w:rPr>
          <w:rFonts w:ascii="Times New Roman" w:hAnsi="Times New Roman" w:cs="Times New Roman"/>
          <w:sz w:val="24"/>
          <w:szCs w:val="24"/>
        </w:rPr>
      </w:pPr>
      <w:r>
        <w:rPr>
          <w:rFonts w:ascii="Times New Roman" w:hAnsi="Times New Roman" w:cs="Times New Roman"/>
          <w:sz w:val="24"/>
          <w:szCs w:val="24"/>
        </w:rPr>
        <w:t xml:space="preserve">One of the most significant and indeed, the most common aspect of a dual relationship is the </w:t>
      </w:r>
      <w:r w:rsidR="00B47877">
        <w:rPr>
          <w:rFonts w:ascii="Times New Roman" w:hAnsi="Times New Roman" w:cs="Times New Roman"/>
          <w:sz w:val="24"/>
          <w:szCs w:val="24"/>
        </w:rPr>
        <w:t xml:space="preserve">intimate </w:t>
      </w:r>
      <w:r>
        <w:rPr>
          <w:rFonts w:ascii="Times New Roman" w:hAnsi="Times New Roman" w:cs="Times New Roman"/>
          <w:sz w:val="24"/>
          <w:szCs w:val="24"/>
        </w:rPr>
        <w:t>relationship. This kind of relationship is not only unethical but also illegal. In this form of association, the therapist and the client get involved sexually. A</w:t>
      </w:r>
      <w:r w:rsidR="00B47877">
        <w:rPr>
          <w:rFonts w:ascii="Times New Roman" w:hAnsi="Times New Roman" w:cs="Times New Roman"/>
          <w:sz w:val="24"/>
          <w:szCs w:val="24"/>
        </w:rPr>
        <w:t>n intimate</w:t>
      </w:r>
      <w:r>
        <w:rPr>
          <w:rFonts w:ascii="Times New Roman" w:hAnsi="Times New Roman" w:cs="Times New Roman"/>
          <w:sz w:val="24"/>
          <w:szCs w:val="24"/>
        </w:rPr>
        <w:t xml:space="preserve"> relation not only put</w:t>
      </w:r>
      <w:r w:rsidR="00B47877">
        <w:rPr>
          <w:rFonts w:ascii="Times New Roman" w:hAnsi="Times New Roman" w:cs="Times New Roman"/>
          <w:sz w:val="24"/>
          <w:szCs w:val="24"/>
        </w:rPr>
        <w:t>s</w:t>
      </w:r>
      <w:r>
        <w:rPr>
          <w:rFonts w:ascii="Times New Roman" w:hAnsi="Times New Roman" w:cs="Times New Roman"/>
          <w:sz w:val="24"/>
          <w:szCs w:val="24"/>
        </w:rPr>
        <w:t xml:space="preserve"> the professional ethics of the therapist in jeopardy but also discredits his professionalism. </w:t>
      </w:r>
    </w:p>
    <w:p w:rsidR="00BF549B" w:rsidRDefault="00720F36" w:rsidP="00017224">
      <w:pPr>
        <w:rPr>
          <w:rFonts w:ascii="Times New Roman" w:hAnsi="Times New Roman" w:cs="Times New Roman"/>
          <w:sz w:val="24"/>
          <w:szCs w:val="24"/>
        </w:rPr>
      </w:pPr>
      <w:r w:rsidRPr="00BF549B">
        <w:rPr>
          <w:rFonts w:ascii="Times New Roman" w:hAnsi="Times New Roman" w:cs="Times New Roman"/>
          <w:sz w:val="24"/>
          <w:szCs w:val="24"/>
        </w:rPr>
        <w:t xml:space="preserve">Double relationship issues, both sexual and non-sexual, influence all instructors and human improvement </w:t>
      </w:r>
      <w:r w:rsidR="00DC14BC">
        <w:rPr>
          <w:rFonts w:ascii="Times New Roman" w:hAnsi="Times New Roman" w:cs="Times New Roman"/>
          <w:sz w:val="24"/>
          <w:szCs w:val="24"/>
        </w:rPr>
        <w:t xml:space="preserve">while </w:t>
      </w:r>
      <w:r w:rsidRPr="00BF549B">
        <w:rPr>
          <w:rFonts w:ascii="Times New Roman" w:hAnsi="Times New Roman" w:cs="Times New Roman"/>
          <w:sz w:val="24"/>
          <w:szCs w:val="24"/>
        </w:rPr>
        <w:t>paying little mind to their work setting or customers</w:t>
      </w:r>
      <w:r w:rsidR="00555CCB">
        <w:rPr>
          <w:rFonts w:ascii="Times New Roman" w:hAnsi="Times New Roman" w:cs="Times New Roman"/>
          <w:sz w:val="24"/>
          <w:szCs w:val="24"/>
        </w:rPr>
        <w:t xml:space="preserve"> (Reamer, 2017)</w:t>
      </w:r>
      <w:r w:rsidRPr="00BF549B">
        <w:rPr>
          <w:rFonts w:ascii="Times New Roman" w:hAnsi="Times New Roman" w:cs="Times New Roman"/>
          <w:sz w:val="24"/>
          <w:szCs w:val="24"/>
        </w:rPr>
        <w:t xml:space="preserve">. </w:t>
      </w:r>
      <w:r w:rsidR="00555CCB">
        <w:rPr>
          <w:rFonts w:ascii="Times New Roman" w:hAnsi="Times New Roman" w:cs="Times New Roman"/>
          <w:sz w:val="24"/>
          <w:szCs w:val="24"/>
        </w:rPr>
        <w:t xml:space="preserve">Reamer (2017), </w:t>
      </w:r>
      <w:r w:rsidRPr="00BF549B">
        <w:rPr>
          <w:rFonts w:ascii="Times New Roman" w:hAnsi="Times New Roman" w:cs="Times New Roman"/>
          <w:sz w:val="24"/>
          <w:szCs w:val="24"/>
        </w:rPr>
        <w:t>keeps on expressing that advising experts must figure out how to deal with various jobs and duties in a proper way. This issue progresses toward becoming figuring out how to manage the power differential that is an innate guiding relationship (</w:t>
      </w:r>
      <w:r w:rsidR="001C760B">
        <w:rPr>
          <w:rFonts w:ascii="Times New Roman" w:hAnsi="Times New Roman" w:cs="Times New Roman"/>
          <w:sz w:val="24"/>
          <w:szCs w:val="24"/>
        </w:rPr>
        <w:t>Reamer, 2017</w:t>
      </w:r>
      <w:r w:rsidRPr="00BF549B">
        <w:rPr>
          <w:rFonts w:ascii="Times New Roman" w:hAnsi="Times New Roman" w:cs="Times New Roman"/>
          <w:sz w:val="24"/>
          <w:szCs w:val="24"/>
        </w:rPr>
        <w:t>).</w:t>
      </w:r>
    </w:p>
    <w:p w:rsidR="009420C7" w:rsidRDefault="00720F36" w:rsidP="00017224">
      <w:pPr>
        <w:rPr>
          <w:rFonts w:ascii="Times New Roman" w:hAnsi="Times New Roman" w:cs="Times New Roman"/>
          <w:b/>
          <w:sz w:val="24"/>
          <w:szCs w:val="24"/>
        </w:rPr>
      </w:pPr>
      <w:r w:rsidRPr="009420C7">
        <w:rPr>
          <w:rFonts w:ascii="Times New Roman" w:hAnsi="Times New Roman" w:cs="Times New Roman"/>
          <w:b/>
          <w:sz w:val="24"/>
          <w:szCs w:val="24"/>
        </w:rPr>
        <w:t>Potential Harm</w:t>
      </w:r>
    </w:p>
    <w:p w:rsidR="009420C7" w:rsidRDefault="00720F36" w:rsidP="00017224">
      <w:pPr>
        <w:rPr>
          <w:rFonts w:ascii="Times New Roman" w:hAnsi="Times New Roman" w:cs="Times New Roman"/>
          <w:sz w:val="24"/>
          <w:szCs w:val="24"/>
        </w:rPr>
      </w:pPr>
      <w:r w:rsidRPr="009420C7">
        <w:rPr>
          <w:rFonts w:ascii="Times New Roman" w:hAnsi="Times New Roman" w:cs="Times New Roman"/>
          <w:sz w:val="24"/>
          <w:szCs w:val="24"/>
        </w:rPr>
        <w:t>The ACA Code of Ethics (2005) disallows sentimental and sexual associations among advisor and customer</w:t>
      </w:r>
      <w:r w:rsidR="00F430FE">
        <w:rPr>
          <w:rFonts w:ascii="Times New Roman" w:hAnsi="Times New Roman" w:cs="Times New Roman"/>
          <w:sz w:val="24"/>
          <w:szCs w:val="24"/>
        </w:rPr>
        <w:t xml:space="preserve"> (</w:t>
      </w:r>
      <w:r w:rsidR="00F430FE" w:rsidRPr="00F430FE">
        <w:rPr>
          <w:rFonts w:ascii="Times New Roman" w:hAnsi="Times New Roman" w:cs="Times New Roman"/>
          <w:sz w:val="24"/>
          <w:szCs w:val="24"/>
        </w:rPr>
        <w:t>Kaplan</w:t>
      </w:r>
      <w:r w:rsidR="00F430FE">
        <w:rPr>
          <w:rFonts w:ascii="Times New Roman" w:hAnsi="Times New Roman" w:cs="Times New Roman"/>
          <w:sz w:val="24"/>
          <w:szCs w:val="24"/>
        </w:rPr>
        <w:t xml:space="preserve"> et al., 2017)</w:t>
      </w:r>
      <w:r w:rsidRPr="009420C7">
        <w:rPr>
          <w:rFonts w:ascii="Times New Roman" w:hAnsi="Times New Roman" w:cs="Times New Roman"/>
          <w:sz w:val="24"/>
          <w:szCs w:val="24"/>
        </w:rPr>
        <w:t xml:space="preserve">. The ACA requires an advocate to hold up five years before </w:t>
      </w:r>
      <w:r w:rsidRPr="009420C7">
        <w:rPr>
          <w:rFonts w:ascii="Times New Roman" w:hAnsi="Times New Roman" w:cs="Times New Roman"/>
          <w:sz w:val="24"/>
          <w:szCs w:val="24"/>
        </w:rPr>
        <w:lastRenderedPageBreak/>
        <w:t>getting to be included explicitly or impractically with previous customers. Segment A.5.b states that advocates are precluded from engaging in sexual relations or sentimental associations with relatives of customers for a long time, too (</w:t>
      </w:r>
      <w:r w:rsidR="00517F63" w:rsidRPr="00F430FE">
        <w:rPr>
          <w:rFonts w:ascii="Times New Roman" w:hAnsi="Times New Roman" w:cs="Times New Roman"/>
          <w:sz w:val="24"/>
          <w:szCs w:val="24"/>
        </w:rPr>
        <w:t>Kaplan</w:t>
      </w:r>
      <w:r w:rsidR="00517F63">
        <w:rPr>
          <w:rFonts w:ascii="Times New Roman" w:hAnsi="Times New Roman" w:cs="Times New Roman"/>
          <w:sz w:val="24"/>
          <w:szCs w:val="24"/>
        </w:rPr>
        <w:t xml:space="preserve"> et al., 2017</w:t>
      </w:r>
      <w:r w:rsidRPr="009420C7">
        <w:rPr>
          <w:rFonts w:ascii="Times New Roman" w:hAnsi="Times New Roman" w:cs="Times New Roman"/>
          <w:sz w:val="24"/>
          <w:szCs w:val="24"/>
        </w:rPr>
        <w:t>).</w:t>
      </w:r>
    </w:p>
    <w:p w:rsidR="002871FF" w:rsidRDefault="00720F36" w:rsidP="00017224">
      <w:pPr>
        <w:rPr>
          <w:rFonts w:ascii="Times New Roman" w:hAnsi="Times New Roman" w:cs="Times New Roman"/>
          <w:sz w:val="24"/>
          <w:szCs w:val="24"/>
        </w:rPr>
      </w:pPr>
      <w:r w:rsidRPr="002871FF">
        <w:rPr>
          <w:rFonts w:ascii="Times New Roman" w:hAnsi="Times New Roman" w:cs="Times New Roman"/>
          <w:sz w:val="24"/>
          <w:szCs w:val="24"/>
        </w:rPr>
        <w:t xml:space="preserve">The manners by which instructors can abuse their capacity and impact are shifted. </w:t>
      </w:r>
      <w:r w:rsidR="00E7645B">
        <w:rPr>
          <w:rFonts w:ascii="Times New Roman" w:hAnsi="Times New Roman" w:cs="Times New Roman"/>
          <w:sz w:val="24"/>
          <w:szCs w:val="24"/>
        </w:rPr>
        <w:t>Birrell and Bruns (2016)</w:t>
      </w:r>
      <w:r w:rsidR="00E7645B" w:rsidRPr="00E7645B">
        <w:rPr>
          <w:rFonts w:ascii="Times New Roman" w:hAnsi="Times New Roman" w:cs="Times New Roman"/>
          <w:sz w:val="24"/>
          <w:szCs w:val="24"/>
        </w:rPr>
        <w:t xml:space="preserve"> </w:t>
      </w:r>
      <w:r w:rsidRPr="002871FF">
        <w:rPr>
          <w:rFonts w:ascii="Times New Roman" w:hAnsi="Times New Roman" w:cs="Times New Roman"/>
          <w:sz w:val="24"/>
          <w:szCs w:val="24"/>
        </w:rPr>
        <w:t xml:space="preserve">contended that connections that are not sexual disregard proficient limits when they express, "The specialist's impact and the customer's helplessness extend to the second relationship" (p. 215). The perspective of </w:t>
      </w:r>
      <w:r w:rsidR="00E7645B">
        <w:rPr>
          <w:rFonts w:ascii="Times New Roman" w:hAnsi="Times New Roman" w:cs="Times New Roman"/>
          <w:sz w:val="24"/>
          <w:szCs w:val="24"/>
        </w:rPr>
        <w:t xml:space="preserve">Birrell and Bruns </w:t>
      </w:r>
      <w:r w:rsidRPr="002871FF">
        <w:rPr>
          <w:rFonts w:ascii="Times New Roman" w:hAnsi="Times New Roman" w:cs="Times New Roman"/>
          <w:sz w:val="24"/>
          <w:szCs w:val="24"/>
        </w:rPr>
        <w:t xml:space="preserve">is that the expert is in a situation to abuse the customer for his or her very own increase. </w:t>
      </w:r>
      <w:r w:rsidR="00361D6E">
        <w:rPr>
          <w:rFonts w:ascii="Times New Roman" w:hAnsi="Times New Roman" w:cs="Times New Roman"/>
          <w:sz w:val="24"/>
          <w:szCs w:val="24"/>
        </w:rPr>
        <w:t xml:space="preserve">Kaplan et al. (2017) </w:t>
      </w:r>
      <w:r w:rsidRPr="002871FF">
        <w:rPr>
          <w:rFonts w:ascii="Times New Roman" w:hAnsi="Times New Roman" w:cs="Times New Roman"/>
          <w:sz w:val="24"/>
          <w:szCs w:val="24"/>
        </w:rPr>
        <w:t xml:space="preserve">have contended that the idea of such double connections undermines the monetary obligation between the </w:t>
      </w:r>
      <w:r w:rsidR="00D75AB9">
        <w:rPr>
          <w:rFonts w:ascii="Times New Roman" w:hAnsi="Times New Roman" w:cs="Times New Roman"/>
          <w:sz w:val="24"/>
          <w:szCs w:val="24"/>
        </w:rPr>
        <w:t>therapist and the client</w:t>
      </w:r>
      <w:r w:rsidRPr="002871FF">
        <w:rPr>
          <w:rFonts w:ascii="Times New Roman" w:hAnsi="Times New Roman" w:cs="Times New Roman"/>
          <w:sz w:val="24"/>
          <w:szCs w:val="24"/>
        </w:rPr>
        <w:t>. On account of this other relationship, the guide is presently defenseless to different interests (individual, budgetary, or social, and so on.) that the person may put before the best advantages of the customer.</w:t>
      </w:r>
    </w:p>
    <w:p w:rsidR="00D52C25" w:rsidRDefault="00720F36" w:rsidP="00017224">
      <w:pPr>
        <w:rPr>
          <w:rFonts w:ascii="Times New Roman" w:hAnsi="Times New Roman" w:cs="Times New Roman"/>
          <w:b/>
          <w:sz w:val="24"/>
          <w:szCs w:val="24"/>
        </w:rPr>
      </w:pPr>
      <w:r w:rsidRPr="00D52C25">
        <w:rPr>
          <w:rFonts w:ascii="Times New Roman" w:hAnsi="Times New Roman" w:cs="Times New Roman"/>
          <w:b/>
          <w:sz w:val="24"/>
          <w:szCs w:val="24"/>
        </w:rPr>
        <w:t>Avoiding dual relationship</w:t>
      </w:r>
    </w:p>
    <w:p w:rsidR="00D52C25" w:rsidRDefault="00720F36" w:rsidP="00017224">
      <w:pPr>
        <w:rPr>
          <w:rFonts w:ascii="Times New Roman" w:hAnsi="Times New Roman" w:cs="Times New Roman"/>
          <w:sz w:val="24"/>
          <w:szCs w:val="24"/>
        </w:rPr>
      </w:pPr>
      <w:r w:rsidRPr="008E6E5C">
        <w:rPr>
          <w:rFonts w:ascii="Times New Roman" w:hAnsi="Times New Roman" w:cs="Times New Roman"/>
          <w:sz w:val="24"/>
          <w:szCs w:val="24"/>
        </w:rPr>
        <w:t xml:space="preserve">Since most of the dual relationship is considered to be unethical and illegal, it is essential for the professionals to keep vigil and watch for the signs that might lead to the development of a dual relationship. </w:t>
      </w:r>
      <w:r w:rsidR="008E6E5C" w:rsidRPr="008E6E5C">
        <w:rPr>
          <w:rFonts w:ascii="Times New Roman" w:hAnsi="Times New Roman" w:cs="Times New Roman"/>
          <w:sz w:val="24"/>
          <w:szCs w:val="24"/>
        </w:rPr>
        <w:t>First and foremost, the therapist needs to be careful about how the client behaves around them for the kind of behavior that they portray might be enough to show that they are sexually interested in you. Indeed, a good therapist can quickly identify such signs at an early stage. On the other hand, it is crucial for the therapist to confine the kind of conversations with the client specifically on the issue at hand and not to diverge to another point which might create a path for the development of a dual relationship.</w:t>
      </w:r>
    </w:p>
    <w:p w:rsidR="005A6945" w:rsidRDefault="00720F36" w:rsidP="00017224">
      <w:pPr>
        <w:rPr>
          <w:rFonts w:ascii="Times New Roman" w:hAnsi="Times New Roman" w:cs="Times New Roman"/>
          <w:b/>
          <w:sz w:val="24"/>
          <w:szCs w:val="24"/>
        </w:rPr>
      </w:pPr>
      <w:r w:rsidRPr="005A6945">
        <w:rPr>
          <w:rFonts w:ascii="Times New Roman" w:hAnsi="Times New Roman" w:cs="Times New Roman"/>
          <w:b/>
          <w:sz w:val="24"/>
          <w:szCs w:val="24"/>
        </w:rPr>
        <w:t>What are some reasons for having professional ethics?</w:t>
      </w:r>
    </w:p>
    <w:p w:rsidR="00830CDE" w:rsidRDefault="00720F36" w:rsidP="00017224">
      <w:pPr>
        <w:rPr>
          <w:rFonts w:ascii="Times New Roman" w:hAnsi="Times New Roman" w:cs="Times New Roman"/>
          <w:sz w:val="24"/>
          <w:szCs w:val="24"/>
        </w:rPr>
      </w:pPr>
      <w:r>
        <w:rPr>
          <w:rFonts w:ascii="Times New Roman" w:hAnsi="Times New Roman" w:cs="Times New Roman"/>
          <w:sz w:val="24"/>
          <w:szCs w:val="24"/>
        </w:rPr>
        <w:lastRenderedPageBreak/>
        <w:t>Professional ethics are considered essential for many reasons.</w:t>
      </w:r>
    </w:p>
    <w:p w:rsidR="00375730" w:rsidRDefault="00720F36" w:rsidP="00017224">
      <w:pPr>
        <w:rPr>
          <w:rFonts w:ascii="Times New Roman" w:hAnsi="Times New Roman" w:cs="Times New Roman"/>
          <w:sz w:val="24"/>
          <w:szCs w:val="24"/>
        </w:rPr>
      </w:pPr>
      <w:r>
        <w:rPr>
          <w:rFonts w:ascii="Times New Roman" w:hAnsi="Times New Roman" w:cs="Times New Roman"/>
          <w:sz w:val="24"/>
          <w:szCs w:val="24"/>
        </w:rPr>
        <w:t xml:space="preserve">First and foremost, at one point, most professionals are usually not only inexperienced but also young. Therefore, professional ethics come in hand for such professionals for it caters for </w:t>
      </w:r>
      <w:r w:rsidR="00513F91" w:rsidRPr="00513F91">
        <w:rPr>
          <w:rFonts w:ascii="Times New Roman" w:hAnsi="Times New Roman" w:cs="Times New Roman"/>
          <w:sz w:val="24"/>
          <w:szCs w:val="24"/>
        </w:rPr>
        <w:t xml:space="preserve">a sort of </w:t>
      </w:r>
      <w:r w:rsidR="00454BDB">
        <w:rPr>
          <w:rFonts w:ascii="Times New Roman" w:hAnsi="Times New Roman" w:cs="Times New Roman"/>
          <w:sz w:val="24"/>
          <w:szCs w:val="24"/>
        </w:rPr>
        <w:t xml:space="preserve">collective and time-tested </w:t>
      </w:r>
      <w:r w:rsidR="00513F91" w:rsidRPr="00513F91">
        <w:rPr>
          <w:rFonts w:ascii="Times New Roman" w:hAnsi="Times New Roman" w:cs="Times New Roman"/>
          <w:sz w:val="24"/>
          <w:szCs w:val="24"/>
        </w:rPr>
        <w:t xml:space="preserve">natural shrewdness </w:t>
      </w:r>
      <w:r>
        <w:rPr>
          <w:rFonts w:ascii="Times New Roman" w:hAnsi="Times New Roman" w:cs="Times New Roman"/>
          <w:sz w:val="24"/>
          <w:szCs w:val="24"/>
        </w:rPr>
        <w:t>which is typically passed down to the young and inexperienced professionals in the field</w:t>
      </w:r>
      <w:r w:rsidR="00C82C4F">
        <w:rPr>
          <w:rFonts w:ascii="Times New Roman" w:hAnsi="Times New Roman" w:cs="Times New Roman"/>
          <w:sz w:val="24"/>
          <w:szCs w:val="24"/>
        </w:rPr>
        <w:t xml:space="preserve"> (Davies, 2016)</w:t>
      </w:r>
      <w:r>
        <w:rPr>
          <w:rFonts w:ascii="Times New Roman" w:hAnsi="Times New Roman" w:cs="Times New Roman"/>
          <w:sz w:val="24"/>
          <w:szCs w:val="24"/>
        </w:rPr>
        <w:t xml:space="preserve">. </w:t>
      </w:r>
    </w:p>
    <w:p w:rsidR="00375730" w:rsidRDefault="00720F36" w:rsidP="00017224">
      <w:pPr>
        <w:rPr>
          <w:rFonts w:ascii="Times New Roman" w:hAnsi="Times New Roman" w:cs="Times New Roman"/>
          <w:sz w:val="24"/>
          <w:szCs w:val="24"/>
        </w:rPr>
      </w:pPr>
      <w:r>
        <w:rPr>
          <w:rFonts w:ascii="Times New Roman" w:hAnsi="Times New Roman" w:cs="Times New Roman"/>
          <w:sz w:val="24"/>
          <w:szCs w:val="24"/>
        </w:rPr>
        <w:t xml:space="preserve">Nonetheless, professional ethics have proved to be a critical factor at these times when both laws and technologies, among other things, are frequently changing. In such a situation, professional ethics works </w:t>
      </w:r>
      <w:r w:rsidR="00E0100B" w:rsidRPr="00E0100B">
        <w:rPr>
          <w:rFonts w:ascii="Times New Roman" w:hAnsi="Times New Roman" w:cs="Times New Roman"/>
          <w:sz w:val="24"/>
          <w:szCs w:val="24"/>
        </w:rPr>
        <w:t xml:space="preserve">to </w:t>
      </w:r>
      <w:r w:rsidR="00E0100B">
        <w:rPr>
          <w:rFonts w:ascii="Times New Roman" w:hAnsi="Times New Roman" w:cs="Times New Roman"/>
          <w:sz w:val="24"/>
          <w:szCs w:val="24"/>
        </w:rPr>
        <w:t xml:space="preserve">ensure that the profession is kept </w:t>
      </w:r>
      <w:r w:rsidR="00E0100B" w:rsidRPr="00E0100B">
        <w:rPr>
          <w:rFonts w:ascii="Times New Roman" w:hAnsi="Times New Roman" w:cs="Times New Roman"/>
          <w:sz w:val="24"/>
          <w:szCs w:val="24"/>
        </w:rPr>
        <w:t>side by the side of all the new moral</w:t>
      </w:r>
      <w:r w:rsidR="00E0100B">
        <w:rPr>
          <w:rFonts w:ascii="Times New Roman" w:hAnsi="Times New Roman" w:cs="Times New Roman"/>
          <w:sz w:val="24"/>
          <w:szCs w:val="24"/>
        </w:rPr>
        <w:t xml:space="preserve"> </w:t>
      </w:r>
      <w:r>
        <w:rPr>
          <w:rFonts w:ascii="Times New Roman" w:hAnsi="Times New Roman" w:cs="Times New Roman"/>
          <w:sz w:val="24"/>
          <w:szCs w:val="24"/>
        </w:rPr>
        <w:t>obstacles as well as the responsibilities that are emerging</w:t>
      </w:r>
      <w:r w:rsidR="00E7583A">
        <w:rPr>
          <w:rFonts w:ascii="Times New Roman" w:hAnsi="Times New Roman" w:cs="Times New Roman"/>
          <w:sz w:val="24"/>
          <w:szCs w:val="24"/>
        </w:rPr>
        <w:t xml:space="preserve"> (Davies, 2016)</w:t>
      </w:r>
      <w:r w:rsidR="00CC5D27">
        <w:rPr>
          <w:rFonts w:ascii="Times New Roman" w:hAnsi="Times New Roman" w:cs="Times New Roman"/>
          <w:sz w:val="24"/>
          <w:szCs w:val="24"/>
        </w:rPr>
        <w:t xml:space="preserve">. </w:t>
      </w:r>
    </w:p>
    <w:p w:rsidR="008726A1" w:rsidRDefault="00720F36" w:rsidP="00017224">
      <w:pPr>
        <w:rPr>
          <w:rFonts w:ascii="Times New Roman" w:hAnsi="Times New Roman" w:cs="Times New Roman"/>
          <w:sz w:val="24"/>
          <w:szCs w:val="24"/>
        </w:rPr>
      </w:pPr>
      <w:r>
        <w:rPr>
          <w:rFonts w:ascii="Times New Roman" w:hAnsi="Times New Roman" w:cs="Times New Roman"/>
          <w:sz w:val="24"/>
          <w:szCs w:val="24"/>
        </w:rPr>
        <w:t>Secondly, professional ethics are usually</w:t>
      </w:r>
      <w:r w:rsidR="00BD7102" w:rsidRPr="00BD7102">
        <w:t xml:space="preserve"> </w:t>
      </w:r>
      <w:r w:rsidR="00BD7102" w:rsidRPr="00BD7102">
        <w:rPr>
          <w:rFonts w:ascii="Times New Roman" w:hAnsi="Times New Roman" w:cs="Times New Roman"/>
          <w:sz w:val="24"/>
          <w:szCs w:val="24"/>
        </w:rPr>
        <w:t>proclaimed by expert associations</w:t>
      </w:r>
      <w:r>
        <w:rPr>
          <w:rFonts w:ascii="Times New Roman" w:hAnsi="Times New Roman" w:cs="Times New Roman"/>
          <w:sz w:val="24"/>
          <w:szCs w:val="24"/>
        </w:rPr>
        <w:t>. Therefore, they play a critical role in ensuring that the set code of conduct are enforced and disciplinary action taken to whoever violates the set standards</w:t>
      </w:r>
      <w:r w:rsidR="00CC5D27">
        <w:rPr>
          <w:rFonts w:ascii="Times New Roman" w:hAnsi="Times New Roman" w:cs="Times New Roman"/>
          <w:sz w:val="24"/>
          <w:szCs w:val="24"/>
        </w:rPr>
        <w:t xml:space="preserve"> (Davies, 2016)</w:t>
      </w:r>
      <w:r>
        <w:rPr>
          <w:rFonts w:ascii="Times New Roman" w:hAnsi="Times New Roman" w:cs="Times New Roman"/>
          <w:sz w:val="24"/>
          <w:szCs w:val="24"/>
        </w:rPr>
        <w:t xml:space="preserve">. </w:t>
      </w:r>
    </w:p>
    <w:p w:rsidR="00555CCB" w:rsidRDefault="00555CCB" w:rsidP="00017224">
      <w:pPr>
        <w:rPr>
          <w:rFonts w:ascii="Times New Roman" w:hAnsi="Times New Roman" w:cs="Times New Roman"/>
          <w:sz w:val="24"/>
          <w:szCs w:val="24"/>
        </w:rPr>
      </w:pPr>
    </w:p>
    <w:p w:rsidR="00555CCB" w:rsidRDefault="00555CCB" w:rsidP="00017224">
      <w:pPr>
        <w:rPr>
          <w:rFonts w:ascii="Times New Roman" w:hAnsi="Times New Roman" w:cs="Times New Roman"/>
          <w:sz w:val="24"/>
          <w:szCs w:val="24"/>
        </w:rPr>
      </w:pPr>
    </w:p>
    <w:p w:rsidR="00555CCB" w:rsidRDefault="00555CCB" w:rsidP="00017224">
      <w:pPr>
        <w:rPr>
          <w:rFonts w:ascii="Times New Roman" w:hAnsi="Times New Roman" w:cs="Times New Roman"/>
          <w:sz w:val="24"/>
          <w:szCs w:val="24"/>
        </w:rPr>
      </w:pPr>
    </w:p>
    <w:p w:rsidR="00555CCB" w:rsidRDefault="00555CCB" w:rsidP="00017224">
      <w:pPr>
        <w:rPr>
          <w:rFonts w:ascii="Times New Roman" w:hAnsi="Times New Roman" w:cs="Times New Roman"/>
          <w:sz w:val="24"/>
          <w:szCs w:val="24"/>
        </w:rPr>
      </w:pPr>
    </w:p>
    <w:p w:rsidR="00555CCB" w:rsidRDefault="00555CCB" w:rsidP="00017224">
      <w:pPr>
        <w:rPr>
          <w:rFonts w:ascii="Times New Roman" w:hAnsi="Times New Roman" w:cs="Times New Roman"/>
          <w:sz w:val="24"/>
          <w:szCs w:val="24"/>
        </w:rPr>
      </w:pPr>
    </w:p>
    <w:p w:rsidR="00555CCB" w:rsidRDefault="00555CCB" w:rsidP="00017224">
      <w:pPr>
        <w:rPr>
          <w:rFonts w:ascii="Times New Roman" w:hAnsi="Times New Roman" w:cs="Times New Roman"/>
          <w:sz w:val="24"/>
          <w:szCs w:val="24"/>
        </w:rPr>
      </w:pPr>
    </w:p>
    <w:p w:rsidR="00555CCB" w:rsidRDefault="00555CCB" w:rsidP="00017224">
      <w:pPr>
        <w:rPr>
          <w:rFonts w:ascii="Times New Roman" w:hAnsi="Times New Roman" w:cs="Times New Roman"/>
          <w:sz w:val="24"/>
          <w:szCs w:val="24"/>
        </w:rPr>
      </w:pPr>
    </w:p>
    <w:p w:rsidR="005B3CCD" w:rsidRDefault="005B3CCD" w:rsidP="00017224">
      <w:pPr>
        <w:rPr>
          <w:rFonts w:ascii="Times New Roman" w:hAnsi="Times New Roman" w:cs="Times New Roman"/>
          <w:sz w:val="24"/>
          <w:szCs w:val="24"/>
        </w:rPr>
      </w:pPr>
      <w:bookmarkStart w:id="0" w:name="_GoBack"/>
      <w:bookmarkEnd w:id="0"/>
    </w:p>
    <w:p w:rsidR="008D6054" w:rsidRPr="008D6054" w:rsidRDefault="00720F36" w:rsidP="00017224">
      <w:pPr>
        <w:rPr>
          <w:rFonts w:ascii="Times New Roman" w:hAnsi="Times New Roman" w:cs="Times New Roman"/>
          <w:b/>
          <w:sz w:val="24"/>
          <w:szCs w:val="24"/>
        </w:rPr>
      </w:pPr>
      <w:r w:rsidRPr="00555CCB">
        <w:rPr>
          <w:rFonts w:ascii="Times New Roman" w:hAnsi="Times New Roman" w:cs="Times New Roman"/>
          <w:b/>
          <w:sz w:val="24"/>
          <w:szCs w:val="24"/>
        </w:rPr>
        <w:lastRenderedPageBreak/>
        <w:t>References</w:t>
      </w:r>
    </w:p>
    <w:p w:rsidR="008D6054" w:rsidRDefault="00720F36" w:rsidP="00017224">
      <w:pPr>
        <w:ind w:left="720" w:hanging="720"/>
        <w:rPr>
          <w:rFonts w:ascii="Times New Roman" w:hAnsi="Times New Roman" w:cs="Times New Roman"/>
          <w:sz w:val="24"/>
          <w:szCs w:val="24"/>
        </w:rPr>
      </w:pPr>
      <w:r w:rsidRPr="00E7645B">
        <w:rPr>
          <w:rFonts w:ascii="Times New Roman" w:hAnsi="Times New Roman" w:cs="Times New Roman"/>
          <w:sz w:val="24"/>
          <w:szCs w:val="24"/>
        </w:rPr>
        <w:t>Birrell, P. J., &amp; Bruns, C. M. (2016). Ethics and relationship: From risk management to relational engagement. </w:t>
      </w:r>
      <w:r w:rsidRPr="00E7645B">
        <w:rPr>
          <w:rFonts w:ascii="Times New Roman" w:hAnsi="Times New Roman" w:cs="Times New Roman"/>
          <w:i/>
          <w:iCs/>
          <w:sz w:val="24"/>
          <w:szCs w:val="24"/>
        </w:rPr>
        <w:t>Journal of Counseling &amp; Development</w:t>
      </w:r>
      <w:r w:rsidRPr="00E7645B">
        <w:rPr>
          <w:rFonts w:ascii="Times New Roman" w:hAnsi="Times New Roman" w:cs="Times New Roman"/>
          <w:sz w:val="24"/>
          <w:szCs w:val="24"/>
        </w:rPr>
        <w:t>, </w:t>
      </w:r>
      <w:r w:rsidRPr="00E7645B">
        <w:rPr>
          <w:rFonts w:ascii="Times New Roman" w:hAnsi="Times New Roman" w:cs="Times New Roman"/>
          <w:i/>
          <w:iCs/>
          <w:sz w:val="24"/>
          <w:szCs w:val="24"/>
        </w:rPr>
        <w:t>94</w:t>
      </w:r>
      <w:r w:rsidRPr="00E7645B">
        <w:rPr>
          <w:rFonts w:ascii="Times New Roman" w:hAnsi="Times New Roman" w:cs="Times New Roman"/>
          <w:sz w:val="24"/>
          <w:szCs w:val="24"/>
        </w:rPr>
        <w:t>(4), 391-397.</w:t>
      </w:r>
    </w:p>
    <w:p w:rsidR="008D6054" w:rsidRPr="00555CCB" w:rsidRDefault="00720F36" w:rsidP="00017224">
      <w:pPr>
        <w:ind w:left="720" w:hanging="720"/>
        <w:rPr>
          <w:rFonts w:ascii="Times New Roman" w:hAnsi="Times New Roman" w:cs="Times New Roman"/>
          <w:sz w:val="24"/>
          <w:szCs w:val="24"/>
        </w:rPr>
      </w:pPr>
      <w:r w:rsidRPr="00C82C4F">
        <w:rPr>
          <w:rFonts w:ascii="Times New Roman" w:hAnsi="Times New Roman" w:cs="Times New Roman"/>
          <w:sz w:val="24"/>
          <w:szCs w:val="24"/>
        </w:rPr>
        <w:t>Davies, P. W. (2016). </w:t>
      </w:r>
      <w:r w:rsidRPr="00C82C4F">
        <w:rPr>
          <w:rFonts w:ascii="Times New Roman" w:hAnsi="Times New Roman" w:cs="Times New Roman"/>
          <w:i/>
          <w:iCs/>
          <w:sz w:val="24"/>
          <w:szCs w:val="24"/>
        </w:rPr>
        <w:t>Current issues in business ethics</w:t>
      </w:r>
      <w:r w:rsidRPr="00C82C4F">
        <w:rPr>
          <w:rFonts w:ascii="Times New Roman" w:hAnsi="Times New Roman" w:cs="Times New Roman"/>
          <w:sz w:val="24"/>
          <w:szCs w:val="24"/>
        </w:rPr>
        <w:t>. Routledge.</w:t>
      </w:r>
    </w:p>
    <w:p w:rsidR="008D6054" w:rsidRDefault="00720F36" w:rsidP="00017224">
      <w:pPr>
        <w:ind w:left="720" w:hanging="720"/>
        <w:rPr>
          <w:rFonts w:ascii="Times New Roman" w:hAnsi="Times New Roman" w:cs="Times New Roman"/>
          <w:sz w:val="24"/>
          <w:szCs w:val="24"/>
        </w:rPr>
      </w:pPr>
      <w:r w:rsidRPr="00F430FE">
        <w:rPr>
          <w:rFonts w:ascii="Times New Roman" w:hAnsi="Times New Roman" w:cs="Times New Roman"/>
          <w:sz w:val="24"/>
          <w:szCs w:val="24"/>
        </w:rPr>
        <w:t>Kaplan, D. M., Francis, P. C., Hermann, M. A., Baca, J. V., Goodnough, G. E., Hodges, S., ... &amp; Wade, M. E. (2017). New concepts in the 2014 ACA Code of Ethics. </w:t>
      </w:r>
      <w:r w:rsidRPr="00F430FE">
        <w:rPr>
          <w:rFonts w:ascii="Times New Roman" w:hAnsi="Times New Roman" w:cs="Times New Roman"/>
          <w:i/>
          <w:iCs/>
          <w:sz w:val="24"/>
          <w:szCs w:val="24"/>
        </w:rPr>
        <w:t>Journal of Counseling &amp; Development</w:t>
      </w:r>
      <w:r w:rsidRPr="00F430FE">
        <w:rPr>
          <w:rFonts w:ascii="Times New Roman" w:hAnsi="Times New Roman" w:cs="Times New Roman"/>
          <w:sz w:val="24"/>
          <w:szCs w:val="24"/>
        </w:rPr>
        <w:t>, </w:t>
      </w:r>
      <w:r w:rsidRPr="00F430FE">
        <w:rPr>
          <w:rFonts w:ascii="Times New Roman" w:hAnsi="Times New Roman" w:cs="Times New Roman"/>
          <w:i/>
          <w:iCs/>
          <w:sz w:val="24"/>
          <w:szCs w:val="24"/>
        </w:rPr>
        <w:t>95</w:t>
      </w:r>
      <w:r w:rsidRPr="00F430FE">
        <w:rPr>
          <w:rFonts w:ascii="Times New Roman" w:hAnsi="Times New Roman" w:cs="Times New Roman"/>
          <w:sz w:val="24"/>
          <w:szCs w:val="24"/>
        </w:rPr>
        <w:t>(1), 110-120.</w:t>
      </w:r>
    </w:p>
    <w:p w:rsidR="008D6054" w:rsidRDefault="00720F36" w:rsidP="00017224">
      <w:pPr>
        <w:ind w:left="720" w:hanging="720"/>
        <w:rPr>
          <w:rFonts w:ascii="Times New Roman" w:hAnsi="Times New Roman" w:cs="Times New Roman"/>
          <w:sz w:val="24"/>
          <w:szCs w:val="24"/>
        </w:rPr>
      </w:pPr>
      <w:r w:rsidRPr="00555CCB">
        <w:rPr>
          <w:rFonts w:ascii="Times New Roman" w:hAnsi="Times New Roman" w:cs="Times New Roman"/>
          <w:sz w:val="24"/>
          <w:szCs w:val="24"/>
        </w:rPr>
        <w:t>Reamer, F. G. (2017). The challenge of multiple relationships in total institutions. </w:t>
      </w:r>
      <w:r w:rsidRPr="00555CCB">
        <w:rPr>
          <w:rFonts w:ascii="Times New Roman" w:hAnsi="Times New Roman" w:cs="Times New Roman"/>
          <w:i/>
          <w:iCs/>
          <w:sz w:val="24"/>
          <w:szCs w:val="24"/>
        </w:rPr>
        <w:t>Multiple relationships in psychotherapy and counseling: Unavoidable, common, and mandatory dual relations in therapy</w:t>
      </w:r>
      <w:r w:rsidRPr="00555CCB">
        <w:rPr>
          <w:rFonts w:ascii="Times New Roman" w:hAnsi="Times New Roman" w:cs="Times New Roman"/>
          <w:sz w:val="24"/>
          <w:szCs w:val="24"/>
        </w:rPr>
        <w:t>, 141-151.</w:t>
      </w:r>
    </w:p>
    <w:sectPr w:rsidR="008D6054" w:rsidSect="00F118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3DF7" w:rsidRDefault="00593DF7">
      <w:pPr>
        <w:spacing w:after="0" w:line="240" w:lineRule="auto"/>
      </w:pPr>
      <w:r>
        <w:separator/>
      </w:r>
    </w:p>
  </w:endnote>
  <w:endnote w:type="continuationSeparator" w:id="0">
    <w:p w:rsidR="00593DF7" w:rsidRDefault="00593D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3DF7" w:rsidRDefault="00593DF7">
      <w:pPr>
        <w:spacing w:after="0" w:line="240" w:lineRule="auto"/>
      </w:pPr>
      <w:r>
        <w:separator/>
      </w:r>
    </w:p>
  </w:footnote>
  <w:footnote w:type="continuationSeparator" w:id="0">
    <w:p w:rsidR="00593DF7" w:rsidRDefault="00593D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6C" w:rsidRPr="00F1186C" w:rsidRDefault="00720F36">
    <w:pPr>
      <w:pStyle w:val="Header"/>
      <w:rPr>
        <w:rFonts w:ascii="Times New Roman" w:hAnsi="Times New Roman" w:cs="Times New Roman"/>
        <w:sz w:val="24"/>
        <w:szCs w:val="24"/>
      </w:rPr>
    </w:pPr>
    <w:r>
      <w:rPr>
        <w:rFonts w:ascii="Times New Roman" w:hAnsi="Times New Roman" w:cs="Times New Roman"/>
        <w:sz w:val="24"/>
        <w:szCs w:val="24"/>
      </w:rPr>
      <w:t xml:space="preserve">PROFESSIONAL ETHICS                                                                                                            </w:t>
    </w:r>
    <w:r w:rsidR="005200C6" w:rsidRPr="00F1186C">
      <w:rPr>
        <w:rFonts w:ascii="Times New Roman" w:hAnsi="Times New Roman" w:cs="Times New Roman"/>
        <w:sz w:val="24"/>
        <w:szCs w:val="24"/>
      </w:rPr>
      <w:fldChar w:fldCharType="begin"/>
    </w:r>
    <w:r w:rsidRPr="00F1186C">
      <w:rPr>
        <w:rFonts w:ascii="Times New Roman" w:hAnsi="Times New Roman" w:cs="Times New Roman"/>
        <w:sz w:val="24"/>
        <w:szCs w:val="24"/>
      </w:rPr>
      <w:instrText xml:space="preserve"> PAGE   \* MERGEFORMAT </w:instrText>
    </w:r>
    <w:r w:rsidR="005200C6" w:rsidRPr="00F1186C">
      <w:rPr>
        <w:rFonts w:ascii="Times New Roman" w:hAnsi="Times New Roman" w:cs="Times New Roman"/>
        <w:sz w:val="24"/>
        <w:szCs w:val="24"/>
      </w:rPr>
      <w:fldChar w:fldCharType="separate"/>
    </w:r>
    <w:r w:rsidR="00017224">
      <w:rPr>
        <w:rFonts w:ascii="Times New Roman" w:hAnsi="Times New Roman" w:cs="Times New Roman"/>
        <w:noProof/>
        <w:sz w:val="24"/>
        <w:szCs w:val="24"/>
      </w:rPr>
      <w:t>2</w:t>
    </w:r>
    <w:r w:rsidR="005200C6" w:rsidRPr="00F1186C">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86C" w:rsidRPr="00F1186C" w:rsidRDefault="00720F36">
    <w:pPr>
      <w:pStyle w:val="Header"/>
      <w:rPr>
        <w:rFonts w:ascii="Times New Roman" w:hAnsi="Times New Roman" w:cs="Times New Roman"/>
        <w:sz w:val="24"/>
        <w:szCs w:val="24"/>
      </w:rPr>
    </w:pPr>
    <w:r>
      <w:rPr>
        <w:rFonts w:ascii="Times New Roman" w:hAnsi="Times New Roman" w:cs="Times New Roman"/>
        <w:sz w:val="24"/>
        <w:szCs w:val="24"/>
      </w:rPr>
      <w:t xml:space="preserve">Running Head: PROFESSIONAL ETHICS                                                                                 </w:t>
    </w:r>
    <w:r w:rsidR="005200C6" w:rsidRPr="00F1186C">
      <w:rPr>
        <w:rFonts w:ascii="Times New Roman" w:hAnsi="Times New Roman" w:cs="Times New Roman"/>
        <w:sz w:val="24"/>
        <w:szCs w:val="24"/>
      </w:rPr>
      <w:fldChar w:fldCharType="begin"/>
    </w:r>
    <w:r w:rsidRPr="00F1186C">
      <w:rPr>
        <w:rFonts w:ascii="Times New Roman" w:hAnsi="Times New Roman" w:cs="Times New Roman"/>
        <w:sz w:val="24"/>
        <w:szCs w:val="24"/>
      </w:rPr>
      <w:instrText xml:space="preserve"> PAGE   \* MERGEFORMAT </w:instrText>
    </w:r>
    <w:r w:rsidR="005200C6" w:rsidRPr="00F1186C">
      <w:rPr>
        <w:rFonts w:ascii="Times New Roman" w:hAnsi="Times New Roman" w:cs="Times New Roman"/>
        <w:sz w:val="24"/>
        <w:szCs w:val="24"/>
      </w:rPr>
      <w:fldChar w:fldCharType="separate"/>
    </w:r>
    <w:r w:rsidR="00017224">
      <w:rPr>
        <w:rFonts w:ascii="Times New Roman" w:hAnsi="Times New Roman" w:cs="Times New Roman"/>
        <w:noProof/>
        <w:sz w:val="24"/>
        <w:szCs w:val="24"/>
      </w:rPr>
      <w:t>1</w:t>
    </w:r>
    <w:r w:rsidR="005200C6" w:rsidRPr="00F1186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1186C"/>
    <w:rsid w:val="00017224"/>
    <w:rsid w:val="000C1635"/>
    <w:rsid w:val="001C760B"/>
    <w:rsid w:val="002871FF"/>
    <w:rsid w:val="002F7E6B"/>
    <w:rsid w:val="00361D6E"/>
    <w:rsid w:val="00375730"/>
    <w:rsid w:val="003B387F"/>
    <w:rsid w:val="00454BDB"/>
    <w:rsid w:val="00513F91"/>
    <w:rsid w:val="00517F63"/>
    <w:rsid w:val="005200C6"/>
    <w:rsid w:val="00555CCB"/>
    <w:rsid w:val="00593DF7"/>
    <w:rsid w:val="005A6945"/>
    <w:rsid w:val="005B3CCD"/>
    <w:rsid w:val="0062750C"/>
    <w:rsid w:val="00693384"/>
    <w:rsid w:val="006B69DC"/>
    <w:rsid w:val="00720F36"/>
    <w:rsid w:val="00830CDE"/>
    <w:rsid w:val="008726A1"/>
    <w:rsid w:val="008D6054"/>
    <w:rsid w:val="008E6E5C"/>
    <w:rsid w:val="009420C7"/>
    <w:rsid w:val="00965F77"/>
    <w:rsid w:val="00A940BC"/>
    <w:rsid w:val="00B378A8"/>
    <w:rsid w:val="00B47877"/>
    <w:rsid w:val="00BD7102"/>
    <w:rsid w:val="00BF549B"/>
    <w:rsid w:val="00C82C4F"/>
    <w:rsid w:val="00CC5D27"/>
    <w:rsid w:val="00D52C25"/>
    <w:rsid w:val="00D75AB9"/>
    <w:rsid w:val="00DC14BC"/>
    <w:rsid w:val="00DE71B4"/>
    <w:rsid w:val="00E0100B"/>
    <w:rsid w:val="00E72CDD"/>
    <w:rsid w:val="00E7583A"/>
    <w:rsid w:val="00E7645B"/>
    <w:rsid w:val="00F1186C"/>
    <w:rsid w:val="00F430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0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86C"/>
  </w:style>
  <w:style w:type="paragraph" w:styleId="Footer">
    <w:name w:val="footer"/>
    <w:basedOn w:val="Normal"/>
    <w:link w:val="FooterChar"/>
    <w:uiPriority w:val="99"/>
    <w:unhideWhenUsed/>
    <w:rsid w:val="00F11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86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817</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 Onteri</dc:creator>
  <cp:lastModifiedBy>FRANK</cp:lastModifiedBy>
  <cp:revision>2</cp:revision>
  <dcterms:created xsi:type="dcterms:W3CDTF">2019-06-06T12:27:00Z</dcterms:created>
  <dcterms:modified xsi:type="dcterms:W3CDTF">2019-06-06T12:27:00Z</dcterms:modified>
</cp:coreProperties>
</file>